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07052B" w14:textId="1D4C9062" w:rsidR="00C0327A" w:rsidRPr="009B7312" w:rsidRDefault="00C0327A" w:rsidP="00C0327A">
      <w:pPr>
        <w:jc w:val="center"/>
        <w:rPr>
          <w:rFonts w:asciiTheme="majorHAnsi" w:hAnsiTheme="majorHAnsi" w:cstheme="majorHAnsi"/>
        </w:rPr>
      </w:pPr>
      <w:r w:rsidRPr="009B7312">
        <w:rPr>
          <w:rFonts w:asciiTheme="majorHAnsi" w:hAnsiTheme="majorHAnsi" w:cstheme="majorHAnsi"/>
          <w:noProof/>
        </w:rPr>
        <w:drawing>
          <wp:inline distT="0" distB="0" distL="0" distR="0" wp14:anchorId="4DB68955" wp14:editId="2AC25BE2">
            <wp:extent cx="2758387" cy="550454"/>
            <wp:effectExtent l="0" t="0" r="0" b="0"/>
            <wp:docPr id="1" name="Picture 1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logo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02043" cy="59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07AE0" w14:textId="46540A6F" w:rsidR="00F95F8A" w:rsidRPr="009B7312" w:rsidRDefault="00000000">
      <w:pPr>
        <w:rPr>
          <w:rFonts w:asciiTheme="majorHAnsi" w:hAnsiTheme="majorHAnsi" w:cstheme="majorHAnsi"/>
          <w:color w:val="1F497D" w:themeColor="text2"/>
          <w:sz w:val="40"/>
          <w:u w:val="single"/>
        </w:rPr>
      </w:pPr>
      <w:r w:rsidRPr="009B7312">
        <w:rPr>
          <w:rFonts w:asciiTheme="majorHAnsi" w:hAnsiTheme="majorHAnsi" w:cstheme="majorHAnsi"/>
          <w:color w:val="1F497D" w:themeColor="text2"/>
          <w:sz w:val="40"/>
          <w:u w:val="single"/>
        </w:rPr>
        <w:t>Cómo Navegar el Sitio Web de DICE Approach</w:t>
      </w:r>
      <w:r w:rsidR="00C0327A" w:rsidRPr="009B7312">
        <w:rPr>
          <w:rFonts w:asciiTheme="majorHAnsi" w:hAnsiTheme="majorHAnsi" w:cstheme="majorHAnsi"/>
          <w:color w:val="1F497D" w:themeColor="text2"/>
          <w:sz w:val="40"/>
          <w:u w:val="single"/>
        </w:rPr>
        <w:sym w:font="Symbol" w:char="F0E4"/>
      </w:r>
    </w:p>
    <w:p w14:paraId="0216AFE2" w14:textId="77777777" w:rsidR="00F95F8A" w:rsidRPr="009B7312" w:rsidRDefault="00000000">
      <w:pPr>
        <w:rPr>
          <w:rFonts w:asciiTheme="majorHAnsi" w:hAnsiTheme="majorHAnsi" w:cstheme="majorHAnsi"/>
        </w:rPr>
      </w:pPr>
      <w:r w:rsidRPr="009B7312">
        <w:rPr>
          <w:rFonts w:asciiTheme="majorHAnsi" w:hAnsiTheme="majorHAnsi" w:cstheme="majorHAnsi"/>
        </w:rPr>
        <w:t>Esta guía ayuda a los usuarios generales a navegar por el sitio web de capacitación de DICE Approach (https://diceapproach.com/). Incluye instrucciones para acceder a las secciones de Registro, Capacitación y Contacto, y cómo activar los subtítulos en los módulos de capacitación. Se incluyen capturas de pantalla como referencia visual.</w:t>
      </w:r>
    </w:p>
    <w:p w14:paraId="71B90A8D" w14:textId="4F119C9F" w:rsidR="00C0327A" w:rsidRPr="009B7312" w:rsidRDefault="00000000" w:rsidP="00C0327A">
      <w:pPr>
        <w:spacing w:after="0" w:line="240" w:lineRule="auto"/>
        <w:rPr>
          <w:rFonts w:asciiTheme="majorHAnsi" w:hAnsiTheme="majorHAnsi" w:cstheme="majorHAnsi"/>
          <w:b/>
          <w:color w:val="4F81BD" w:themeColor="accent1"/>
          <w:sz w:val="28"/>
        </w:rPr>
      </w:pPr>
      <w:r w:rsidRPr="009B7312">
        <w:rPr>
          <w:rFonts w:asciiTheme="majorHAnsi" w:hAnsiTheme="majorHAnsi" w:cstheme="majorHAnsi"/>
          <w:b/>
          <w:color w:val="4F81BD" w:themeColor="accent1"/>
          <w:sz w:val="28"/>
        </w:rPr>
        <w:t>1</w:t>
      </w:r>
      <w:r w:rsidR="00C0327A" w:rsidRPr="009B7312">
        <w:rPr>
          <w:rFonts w:asciiTheme="majorHAnsi" w:hAnsiTheme="majorHAnsi" w:cstheme="majorHAnsi"/>
          <w:b/>
          <w:color w:val="4F81BD" w:themeColor="accent1"/>
          <w:sz w:val="28"/>
        </w:rPr>
        <w:t>)</w:t>
      </w:r>
      <w:r w:rsidRPr="009B7312">
        <w:rPr>
          <w:rFonts w:asciiTheme="majorHAnsi" w:hAnsiTheme="majorHAnsi" w:cstheme="majorHAnsi"/>
          <w:b/>
          <w:color w:val="4F81BD" w:themeColor="accent1"/>
          <w:sz w:val="28"/>
        </w:rPr>
        <w:t xml:space="preserve"> Página de Registro</w:t>
      </w:r>
    </w:p>
    <w:p w14:paraId="55741785" w14:textId="64A6E556" w:rsidR="00F95F8A" w:rsidRPr="009B7312" w:rsidRDefault="00000000">
      <w:pPr>
        <w:rPr>
          <w:rFonts w:asciiTheme="majorHAnsi" w:hAnsiTheme="majorHAnsi" w:cstheme="majorHAnsi"/>
          <w:b/>
          <w:color w:val="4F81BD" w:themeColor="accent1"/>
          <w:sz w:val="28"/>
        </w:rPr>
      </w:pPr>
      <w:r w:rsidRPr="009B7312">
        <w:rPr>
          <w:rFonts w:asciiTheme="majorHAnsi" w:hAnsiTheme="majorHAnsi" w:cstheme="majorHAnsi"/>
        </w:rPr>
        <w:t>Para registrarse en la capacitación o recibir actualizaciones, busque el botón "Sign Up" en el menú superior o en la página de inicio. Siga las indicaciones para crear una cuenta; es gratuita.</w:t>
      </w:r>
    </w:p>
    <w:p w14:paraId="61B73895" w14:textId="77777777" w:rsidR="00F95F8A" w:rsidRPr="009B7312" w:rsidRDefault="00000000" w:rsidP="00C0327A">
      <w:pPr>
        <w:pStyle w:val="ListParagraph"/>
        <w:numPr>
          <w:ilvl w:val="0"/>
          <w:numId w:val="10"/>
        </w:numPr>
        <w:rPr>
          <w:rFonts w:asciiTheme="majorHAnsi" w:hAnsiTheme="majorHAnsi" w:cstheme="majorHAnsi"/>
        </w:rPr>
      </w:pPr>
      <w:r w:rsidRPr="009B7312">
        <w:rPr>
          <w:rFonts w:asciiTheme="majorHAnsi" w:hAnsiTheme="majorHAnsi" w:cstheme="majorHAnsi"/>
          <w:b/>
          <w:bCs/>
        </w:rPr>
        <w:t>REGISTRO:</w:t>
      </w:r>
      <w:r w:rsidRPr="009B7312">
        <w:rPr>
          <w:rFonts w:asciiTheme="majorHAnsi" w:hAnsiTheme="majorHAnsi" w:cstheme="majorHAnsi"/>
        </w:rPr>
        <w:t xml:space="preserve"> Haga clic en </w:t>
      </w:r>
      <w:r w:rsidRPr="009B7312">
        <w:rPr>
          <w:rFonts w:asciiTheme="majorHAnsi" w:hAnsiTheme="majorHAnsi" w:cstheme="majorHAnsi"/>
          <w:b/>
          <w:bCs/>
        </w:rPr>
        <w:t>"SIGN UP"</w:t>
      </w:r>
      <w:r w:rsidRPr="009B7312">
        <w:rPr>
          <w:rFonts w:asciiTheme="majorHAnsi" w:hAnsiTheme="majorHAnsi" w:cstheme="majorHAnsi"/>
        </w:rPr>
        <w:t xml:space="preserve"> y será dirigido a una página para ingresar su dirección de correo electrónico (no será pública ni compartida), crear un nombre de usuario y una contraseña. También podrá ingresar el nombre del cuidador y si es un cuidador familiar o profesional. Esta función es opcional y se utilizará en el futuro.</w:t>
      </w:r>
    </w:p>
    <w:p w14:paraId="1A40F66B" w14:textId="59D4232A" w:rsidR="00C0327A" w:rsidRPr="009B7312" w:rsidRDefault="00C0327A" w:rsidP="00C0327A">
      <w:pPr>
        <w:pStyle w:val="ListParagraph"/>
        <w:numPr>
          <w:ilvl w:val="0"/>
          <w:numId w:val="10"/>
        </w:numPr>
        <w:rPr>
          <w:rFonts w:asciiTheme="majorHAnsi" w:hAnsiTheme="majorHAnsi" w:cstheme="majorHAnsi"/>
        </w:rPr>
      </w:pPr>
      <w:r w:rsidRPr="009B7312">
        <w:rPr>
          <w:rFonts w:asciiTheme="majorHAnsi" w:hAnsiTheme="majorHAnsi" w:cstheme="majorHAnsi"/>
        </w:rPr>
        <w:t>Después de registrarse, puede usar la pestaña "LOG IN" para acceder a los videos y beneficios del sitio de capacitación.</w:t>
      </w:r>
    </w:p>
    <w:p w14:paraId="488F436E" w14:textId="77777777" w:rsidR="00C0327A" w:rsidRDefault="00C0327A" w:rsidP="00C0327A">
      <w:pPr>
        <w:rPr>
          <w:rFonts w:asciiTheme="majorHAnsi" w:hAnsiTheme="majorHAnsi" w:cstheme="majorHAnsi"/>
        </w:rPr>
      </w:pPr>
      <w:r w:rsidRPr="009B7312">
        <w:rPr>
          <w:rFonts w:asciiTheme="majorHAnsi" w:hAnsiTheme="majorHAnsi" w:cstheme="majorHAnsi"/>
          <w:noProof/>
        </w:rPr>
        <w:drawing>
          <wp:inline distT="0" distB="0" distL="0" distR="0" wp14:anchorId="5D192FA8" wp14:editId="4BF71F85">
            <wp:extent cx="5486400" cy="3467735"/>
            <wp:effectExtent l="0" t="0" r="0" b="0"/>
            <wp:docPr id="1801997455" name="Picture 1" descr="A website with a computer and a note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997455" name="Picture 1" descr="A website with a computer and a notebook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93E8D" w14:textId="77777777" w:rsidR="009B7312" w:rsidRPr="009B7312" w:rsidRDefault="009B7312" w:rsidP="00C0327A">
      <w:pPr>
        <w:rPr>
          <w:rFonts w:asciiTheme="majorHAnsi" w:hAnsiTheme="majorHAnsi" w:cstheme="majorHAnsi"/>
        </w:rPr>
      </w:pPr>
    </w:p>
    <w:p w14:paraId="3E6FD3D8" w14:textId="273A6ECA" w:rsidR="00C0327A" w:rsidRPr="009B7312" w:rsidRDefault="00000000" w:rsidP="00C0327A">
      <w:pPr>
        <w:pStyle w:val="ListParagraph"/>
        <w:numPr>
          <w:ilvl w:val="0"/>
          <w:numId w:val="13"/>
        </w:numPr>
        <w:rPr>
          <w:rFonts w:asciiTheme="majorHAnsi" w:hAnsiTheme="majorHAnsi" w:cstheme="majorHAnsi"/>
        </w:rPr>
      </w:pPr>
      <w:r w:rsidRPr="009B7312">
        <w:rPr>
          <w:rFonts w:asciiTheme="majorHAnsi" w:hAnsiTheme="majorHAnsi" w:cstheme="majorHAnsi"/>
          <w:b/>
          <w:bCs/>
          <w:color w:val="4F81BD" w:themeColor="accent1"/>
          <w:sz w:val="28"/>
        </w:rPr>
        <w:lastRenderedPageBreak/>
        <w:t>Página de Inicio</w:t>
      </w:r>
    </w:p>
    <w:p w14:paraId="190139DF" w14:textId="0A42C442" w:rsidR="00C0327A" w:rsidRPr="009B7312" w:rsidRDefault="00000000" w:rsidP="00C0327A">
      <w:pPr>
        <w:ind w:left="360"/>
        <w:rPr>
          <w:rFonts w:asciiTheme="majorHAnsi" w:hAnsiTheme="majorHAnsi" w:cstheme="majorHAnsi"/>
          <w:b/>
          <w:bCs/>
          <w:color w:val="4F81BD" w:themeColor="accent1"/>
          <w:sz w:val="28"/>
        </w:rPr>
      </w:pPr>
      <w:r w:rsidRPr="009B7312">
        <w:rPr>
          <w:rFonts w:asciiTheme="majorHAnsi" w:hAnsiTheme="majorHAnsi" w:cstheme="majorHAnsi"/>
        </w:rPr>
        <w:t>Cuando visite https://diceapproach.com/, llegará a la página de inicio. Esta página presenta el enfoque DICE y proporciona acceso a todas las secciones principales mediante la barra de navegación superior.</w:t>
      </w:r>
      <w:r w:rsidR="00C0327A" w:rsidRPr="009B7312">
        <w:rPr>
          <w:rFonts w:asciiTheme="majorHAnsi" w:hAnsiTheme="majorHAnsi" w:cstheme="majorHAnsi"/>
        </w:rPr>
        <w:t xml:space="preserve"> </w:t>
      </w:r>
    </w:p>
    <w:p w14:paraId="4127A047" w14:textId="16F088DB" w:rsidR="00F95F8A" w:rsidRPr="009B7312" w:rsidRDefault="00000000">
      <w:pPr>
        <w:rPr>
          <w:rFonts w:asciiTheme="majorHAnsi" w:hAnsiTheme="majorHAnsi" w:cstheme="majorHAnsi"/>
        </w:rPr>
      </w:pPr>
      <w:r w:rsidRPr="009B7312">
        <w:rPr>
          <w:rFonts w:asciiTheme="majorHAnsi" w:hAnsiTheme="majorHAnsi" w:cstheme="majorHAnsi"/>
        </w:rPr>
        <w:t>Haga clic en el elemento de navegación que desee...</w:t>
      </w:r>
    </w:p>
    <w:p w14:paraId="283CA354" w14:textId="7398E3F3" w:rsidR="00F95F8A" w:rsidRPr="009B7312" w:rsidRDefault="00C0327A">
      <w:pPr>
        <w:rPr>
          <w:rFonts w:asciiTheme="majorHAnsi" w:hAnsiTheme="majorHAnsi" w:cstheme="majorHAnsi"/>
        </w:rPr>
      </w:pPr>
      <w:r w:rsidRPr="009B7312">
        <w:rPr>
          <w:rFonts w:asciiTheme="majorHAnsi" w:hAnsiTheme="majorHAnsi" w:cstheme="majorHAnsi"/>
          <w:noProof/>
        </w:rPr>
        <w:drawing>
          <wp:inline distT="0" distB="0" distL="0" distR="0" wp14:anchorId="7AAAA182" wp14:editId="72687AE2">
            <wp:extent cx="5486400" cy="3057525"/>
            <wp:effectExtent l="0" t="0" r="0" b="3175"/>
            <wp:docPr id="1447141567" name="Picture 2" descr="A screen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141567" name="Picture 2" descr="A screenshot of a websit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297B2" w14:textId="77777777" w:rsidR="00F95F8A" w:rsidRPr="009B7312" w:rsidRDefault="00000000">
      <w:pPr>
        <w:rPr>
          <w:rFonts w:asciiTheme="majorHAnsi" w:hAnsiTheme="majorHAnsi" w:cs="Calibri (Headings)"/>
          <w:b/>
          <w:bCs/>
          <w:color w:val="4F81BD" w:themeColor="accent1"/>
          <w:sz w:val="28"/>
          <w:szCs w:val="28"/>
        </w:rPr>
      </w:pPr>
      <w:r w:rsidRPr="009B7312">
        <w:rPr>
          <w:rFonts w:asciiTheme="majorHAnsi" w:hAnsiTheme="majorHAnsi" w:cs="Calibri (Headings)"/>
          <w:b/>
          <w:bCs/>
          <w:color w:val="4F81BD" w:themeColor="accent1"/>
          <w:sz w:val="28"/>
          <w:szCs w:val="28"/>
        </w:rPr>
        <w:t>3. Pestaña de Capacitación</w:t>
      </w:r>
    </w:p>
    <w:p w14:paraId="30925AC3" w14:textId="77777777" w:rsidR="00F95F8A" w:rsidRPr="009B7312" w:rsidRDefault="00000000">
      <w:pPr>
        <w:rPr>
          <w:rFonts w:asciiTheme="majorHAnsi" w:hAnsiTheme="majorHAnsi" w:cstheme="majorHAnsi"/>
        </w:rPr>
      </w:pPr>
      <w:r w:rsidRPr="009B7312">
        <w:rPr>
          <w:rFonts w:asciiTheme="majorHAnsi" w:hAnsiTheme="majorHAnsi" w:cstheme="majorHAnsi"/>
        </w:rPr>
        <w:t>Una vez que se haya registrado, tendrá acceso a los módulos de capacitación. Haga clic en la pestaña "Training" y será dirigido a los módulos de video, que incluyen estudios de caso familiares y profesionales con cuestionarios informativos para el aprendizaje.</w:t>
      </w:r>
    </w:p>
    <w:p w14:paraId="79B0AF2C" w14:textId="77777777" w:rsidR="00F95F8A" w:rsidRPr="009B7312" w:rsidRDefault="00000000">
      <w:pPr>
        <w:rPr>
          <w:rFonts w:asciiTheme="majorHAnsi" w:hAnsiTheme="majorHAnsi" w:cs="Calibri (Headings)"/>
          <w:b/>
          <w:bCs/>
          <w:color w:val="4F81BD" w:themeColor="accent1"/>
          <w:sz w:val="28"/>
          <w:szCs w:val="28"/>
        </w:rPr>
      </w:pPr>
      <w:r w:rsidRPr="009B7312">
        <w:rPr>
          <w:rFonts w:asciiTheme="majorHAnsi" w:hAnsiTheme="majorHAnsi" w:cs="Calibri (Headings)"/>
          <w:b/>
          <w:bCs/>
          <w:color w:val="4F81BD" w:themeColor="accent1"/>
          <w:sz w:val="28"/>
          <w:szCs w:val="28"/>
        </w:rPr>
        <w:t>4. Formulario de Contacto</w:t>
      </w:r>
    </w:p>
    <w:p w14:paraId="0A3D1E01" w14:textId="77777777" w:rsidR="00F95F8A" w:rsidRPr="009B7312" w:rsidRDefault="00000000">
      <w:pPr>
        <w:rPr>
          <w:rFonts w:asciiTheme="majorHAnsi" w:hAnsiTheme="majorHAnsi" w:cstheme="majorHAnsi"/>
        </w:rPr>
      </w:pPr>
      <w:r w:rsidRPr="009B7312">
        <w:rPr>
          <w:rFonts w:asciiTheme="majorHAnsi" w:hAnsiTheme="majorHAnsi" w:cstheme="majorHAnsi"/>
        </w:rPr>
        <w:t>Utilice la pestaña "Contact" para comunicarse con el equipo de DICE. Complete el formulario con su nombre, correo electrónico y mensaje. ¡Prometemos responderle con prontitud!</w:t>
      </w:r>
    </w:p>
    <w:p w14:paraId="50FDAD53" w14:textId="77777777" w:rsidR="00C0327A" w:rsidRPr="009B7312" w:rsidRDefault="00C0327A">
      <w:pPr>
        <w:rPr>
          <w:rFonts w:asciiTheme="majorHAnsi" w:hAnsiTheme="majorHAnsi" w:cstheme="majorHAnsi"/>
        </w:rPr>
      </w:pPr>
    </w:p>
    <w:p w14:paraId="25D3AAD2" w14:textId="77777777" w:rsidR="00C0327A" w:rsidRPr="009B7312" w:rsidRDefault="00C0327A">
      <w:pPr>
        <w:rPr>
          <w:rFonts w:asciiTheme="majorHAnsi" w:hAnsiTheme="majorHAnsi" w:cstheme="majorHAnsi"/>
        </w:rPr>
      </w:pPr>
    </w:p>
    <w:p w14:paraId="5841533E" w14:textId="77777777" w:rsidR="00C0327A" w:rsidRPr="009B7312" w:rsidRDefault="00C0327A">
      <w:pPr>
        <w:rPr>
          <w:rFonts w:asciiTheme="majorHAnsi" w:hAnsiTheme="majorHAnsi" w:cstheme="majorHAnsi"/>
        </w:rPr>
      </w:pPr>
    </w:p>
    <w:p w14:paraId="2F25D3EA" w14:textId="77777777" w:rsidR="00C0327A" w:rsidRPr="009B7312" w:rsidRDefault="00C0327A">
      <w:pPr>
        <w:rPr>
          <w:rFonts w:asciiTheme="majorHAnsi" w:hAnsiTheme="majorHAnsi" w:cstheme="majorHAnsi"/>
        </w:rPr>
      </w:pPr>
    </w:p>
    <w:p w14:paraId="744FC015" w14:textId="77777777" w:rsidR="00C0327A" w:rsidRPr="009B7312" w:rsidRDefault="00C0327A">
      <w:pPr>
        <w:rPr>
          <w:rFonts w:asciiTheme="majorHAnsi" w:hAnsiTheme="majorHAnsi" w:cstheme="majorHAnsi"/>
        </w:rPr>
      </w:pPr>
    </w:p>
    <w:p w14:paraId="47566007" w14:textId="77777777" w:rsidR="00C0327A" w:rsidRPr="009B7312" w:rsidRDefault="00C0327A">
      <w:pPr>
        <w:rPr>
          <w:rFonts w:asciiTheme="majorHAnsi" w:hAnsiTheme="majorHAnsi" w:cstheme="majorHAnsi"/>
        </w:rPr>
      </w:pPr>
    </w:p>
    <w:p w14:paraId="65B4B8F2" w14:textId="77777777" w:rsidR="00F95F8A" w:rsidRPr="009B7312" w:rsidRDefault="00000000">
      <w:pPr>
        <w:rPr>
          <w:rFonts w:asciiTheme="majorHAnsi" w:hAnsiTheme="majorHAnsi" w:cs="Calibri (Headings)"/>
          <w:b/>
          <w:bCs/>
          <w:color w:val="4F81BD" w:themeColor="accent1"/>
          <w:sz w:val="28"/>
          <w:szCs w:val="28"/>
        </w:rPr>
      </w:pPr>
      <w:r w:rsidRPr="009B7312">
        <w:rPr>
          <w:rFonts w:asciiTheme="majorHAnsi" w:hAnsiTheme="majorHAnsi" w:cs="Calibri (Headings)"/>
          <w:b/>
          <w:bCs/>
          <w:color w:val="4F81BD" w:themeColor="accent1"/>
          <w:sz w:val="28"/>
          <w:szCs w:val="28"/>
        </w:rPr>
        <w:t>5. Subtítulos en los Módulos de Capacitación, Capítulos y Selección de Idioma</w:t>
      </w:r>
    </w:p>
    <w:p w14:paraId="6127F8AC" w14:textId="77777777" w:rsidR="00F95F8A" w:rsidRPr="009B7312" w:rsidRDefault="00000000">
      <w:pPr>
        <w:rPr>
          <w:rFonts w:asciiTheme="majorHAnsi" w:hAnsiTheme="majorHAnsi" w:cstheme="majorHAnsi"/>
        </w:rPr>
      </w:pPr>
      <w:r w:rsidRPr="009B7312">
        <w:rPr>
          <w:rFonts w:asciiTheme="majorHAnsi" w:hAnsiTheme="majorHAnsi" w:cstheme="majorHAnsi"/>
        </w:rPr>
        <w:t>Al ver los videos de capacitación, busque el botón "CC" o "Subtítulos" en el reproductor de video. Haga clic para activar los subtítulos y mejorar la accesibilidad.</w:t>
      </w:r>
    </w:p>
    <w:p w14:paraId="5BBB3E75" w14:textId="330DA56E" w:rsidR="00C0327A" w:rsidRPr="009B7312" w:rsidRDefault="00C0327A">
      <w:pPr>
        <w:rPr>
          <w:rFonts w:asciiTheme="majorHAnsi" w:hAnsiTheme="majorHAnsi" w:cstheme="majorHAnsi"/>
        </w:rPr>
      </w:pPr>
      <w:r w:rsidRPr="009B7312">
        <w:rPr>
          <w:rFonts w:asciiTheme="majorHAnsi" w:hAnsiTheme="majorHAnsi" w:cstheme="majorHAnsi"/>
          <w:noProof/>
        </w:rPr>
        <w:drawing>
          <wp:inline distT="0" distB="0" distL="0" distR="0" wp14:anchorId="2D904B86" wp14:editId="65D811ED">
            <wp:extent cx="6168273" cy="3968684"/>
            <wp:effectExtent l="0" t="0" r="4445" b="0"/>
            <wp:docPr id="1914537902" name="Picture 3" descr="A screenshot of a vide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537902" name="Picture 3" descr="A screenshot of a video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3673" cy="399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11E27" w14:textId="77777777" w:rsidR="00C0327A" w:rsidRPr="009B7312" w:rsidRDefault="00C0327A">
      <w:pPr>
        <w:rPr>
          <w:rFonts w:asciiTheme="majorHAnsi" w:hAnsiTheme="majorHAnsi" w:cstheme="majorHAnsi"/>
        </w:rPr>
      </w:pPr>
    </w:p>
    <w:p w14:paraId="557BD9BE" w14:textId="24DD7F2E" w:rsidR="00F95F8A" w:rsidRPr="009B7312" w:rsidRDefault="00000000" w:rsidP="00C0327A">
      <w:pPr>
        <w:pStyle w:val="ListParagraph"/>
        <w:numPr>
          <w:ilvl w:val="0"/>
          <w:numId w:val="14"/>
        </w:numPr>
        <w:rPr>
          <w:rFonts w:asciiTheme="majorHAnsi" w:hAnsiTheme="majorHAnsi" w:cstheme="majorHAnsi"/>
        </w:rPr>
      </w:pPr>
      <w:r w:rsidRPr="009B7312">
        <w:rPr>
          <w:rFonts w:asciiTheme="majorHAnsi" w:hAnsiTheme="majorHAnsi" w:cstheme="majorHAnsi"/>
          <w:b/>
          <w:bCs/>
        </w:rPr>
        <w:t>CAPÍTULOS:</w:t>
      </w:r>
      <w:r w:rsidRPr="009B7312">
        <w:rPr>
          <w:rFonts w:asciiTheme="majorHAnsi" w:hAnsiTheme="majorHAnsi" w:cstheme="majorHAnsi"/>
        </w:rPr>
        <w:t xml:space="preserve"> Cada módulo tiene capítulos, y puede acceder a cualquiera haciendo clic en el botón correspondiente y luego en el capítulo deseado.</w:t>
      </w:r>
    </w:p>
    <w:p w14:paraId="126ABB36" w14:textId="77777777" w:rsidR="00C0327A" w:rsidRPr="009B7312" w:rsidRDefault="00C0327A" w:rsidP="00C0327A">
      <w:pPr>
        <w:pStyle w:val="ListParagraph"/>
        <w:rPr>
          <w:rFonts w:asciiTheme="majorHAnsi" w:hAnsiTheme="majorHAnsi" w:cstheme="majorHAnsi"/>
        </w:rPr>
      </w:pPr>
    </w:p>
    <w:p w14:paraId="201D190F" w14:textId="157D0E5D" w:rsidR="00C0327A" w:rsidRPr="009B7312" w:rsidRDefault="00000000" w:rsidP="00C0327A">
      <w:pPr>
        <w:pStyle w:val="ListParagraph"/>
        <w:numPr>
          <w:ilvl w:val="0"/>
          <w:numId w:val="14"/>
        </w:numPr>
        <w:rPr>
          <w:rFonts w:asciiTheme="majorHAnsi" w:hAnsiTheme="majorHAnsi" w:cstheme="majorHAnsi"/>
        </w:rPr>
      </w:pPr>
      <w:r w:rsidRPr="009B7312">
        <w:rPr>
          <w:rFonts w:asciiTheme="majorHAnsi" w:hAnsiTheme="majorHAnsi" w:cstheme="majorHAnsi"/>
          <w:b/>
          <w:bCs/>
        </w:rPr>
        <w:t>TRANSCRIPCIÓN:</w:t>
      </w:r>
      <w:r w:rsidRPr="009B7312">
        <w:rPr>
          <w:rFonts w:asciiTheme="majorHAnsi" w:hAnsiTheme="majorHAnsi" w:cstheme="majorHAnsi"/>
        </w:rPr>
        <w:t xml:space="preserve"> Puede seguir el contenido con una transcripción haciendo clic en este botón.</w:t>
      </w:r>
    </w:p>
    <w:p w14:paraId="3FE55693" w14:textId="77777777" w:rsidR="00C0327A" w:rsidRPr="009B7312" w:rsidRDefault="00C0327A" w:rsidP="00C0327A">
      <w:pPr>
        <w:pStyle w:val="ListParagraph"/>
        <w:rPr>
          <w:rFonts w:asciiTheme="majorHAnsi" w:hAnsiTheme="majorHAnsi" w:cstheme="majorHAnsi"/>
        </w:rPr>
      </w:pPr>
    </w:p>
    <w:p w14:paraId="0C5F524F" w14:textId="77777777" w:rsidR="00C0327A" w:rsidRPr="009B7312" w:rsidRDefault="00C0327A" w:rsidP="00C0327A">
      <w:pPr>
        <w:pStyle w:val="ListParagraph"/>
        <w:rPr>
          <w:rFonts w:asciiTheme="majorHAnsi" w:hAnsiTheme="majorHAnsi" w:cstheme="majorHAnsi"/>
        </w:rPr>
      </w:pPr>
    </w:p>
    <w:p w14:paraId="0EA70848" w14:textId="627C07FE" w:rsidR="00F95F8A" w:rsidRPr="009B7312" w:rsidRDefault="00000000" w:rsidP="00C0327A">
      <w:pPr>
        <w:pStyle w:val="ListParagraph"/>
        <w:numPr>
          <w:ilvl w:val="0"/>
          <w:numId w:val="14"/>
        </w:numPr>
        <w:rPr>
          <w:rFonts w:asciiTheme="majorHAnsi" w:hAnsiTheme="majorHAnsi" w:cstheme="majorHAnsi"/>
        </w:rPr>
      </w:pPr>
      <w:r w:rsidRPr="009B7312">
        <w:rPr>
          <w:rFonts w:asciiTheme="majorHAnsi" w:hAnsiTheme="majorHAnsi" w:cstheme="majorHAnsi"/>
          <w:b/>
          <w:bCs/>
        </w:rPr>
        <w:t>SUBTÍTULOS:</w:t>
      </w:r>
      <w:r w:rsidRPr="009B7312">
        <w:rPr>
          <w:rFonts w:asciiTheme="majorHAnsi" w:hAnsiTheme="majorHAnsi" w:cstheme="majorHAnsi"/>
        </w:rPr>
        <w:t xml:space="preserve"> Puede activar o desactivar los subtítulos con este botón. También puede seleccionar el idioma que desea usar. Si no ve su idioma deseado, por favor háganoslo saber y haremos lo posible por agregarlo.</w:t>
      </w:r>
    </w:p>
    <w:p w14:paraId="7C98AF01" w14:textId="77777777" w:rsidR="00C0327A" w:rsidRPr="009B7312" w:rsidRDefault="00C0327A" w:rsidP="00C0327A">
      <w:pPr>
        <w:pStyle w:val="ListParagraph"/>
        <w:rPr>
          <w:rFonts w:asciiTheme="majorHAnsi" w:hAnsiTheme="majorHAnsi" w:cstheme="majorHAnsi"/>
        </w:rPr>
      </w:pPr>
    </w:p>
    <w:p w14:paraId="38F567A8" w14:textId="1822BE9C" w:rsidR="00F95F8A" w:rsidRPr="009B7312" w:rsidRDefault="00000000" w:rsidP="00C0327A">
      <w:pPr>
        <w:pStyle w:val="ListParagraph"/>
        <w:numPr>
          <w:ilvl w:val="0"/>
          <w:numId w:val="14"/>
        </w:numPr>
        <w:rPr>
          <w:rFonts w:asciiTheme="majorHAnsi" w:hAnsiTheme="majorHAnsi" w:cstheme="majorHAnsi"/>
        </w:rPr>
      </w:pPr>
      <w:r w:rsidRPr="009B7312">
        <w:rPr>
          <w:rFonts w:asciiTheme="majorHAnsi" w:hAnsiTheme="majorHAnsi" w:cstheme="majorHAnsi"/>
          <w:b/>
          <w:bCs/>
        </w:rPr>
        <w:lastRenderedPageBreak/>
        <w:t>TÍTULO DEL CAPÍTULO:</w:t>
      </w:r>
      <w:r w:rsidRPr="009B7312">
        <w:rPr>
          <w:rFonts w:asciiTheme="majorHAnsi" w:hAnsiTheme="majorHAnsi" w:cstheme="majorHAnsi"/>
        </w:rPr>
        <w:t xml:space="preserve"> Este botón le permite ver el capítulo que está visualizando.</w:t>
      </w:r>
    </w:p>
    <w:p w14:paraId="296B6DC7" w14:textId="77777777" w:rsidR="00C0327A" w:rsidRPr="009B7312" w:rsidRDefault="00C0327A" w:rsidP="00C0327A">
      <w:pPr>
        <w:pStyle w:val="ListParagraph"/>
        <w:rPr>
          <w:rFonts w:asciiTheme="majorHAnsi" w:hAnsiTheme="majorHAnsi" w:cstheme="majorHAnsi"/>
        </w:rPr>
      </w:pPr>
    </w:p>
    <w:p w14:paraId="7FB04C48" w14:textId="77777777" w:rsidR="00C0327A" w:rsidRPr="009B7312" w:rsidRDefault="00C0327A" w:rsidP="00C0327A">
      <w:pPr>
        <w:rPr>
          <w:rFonts w:asciiTheme="majorHAnsi" w:hAnsiTheme="majorHAnsi" w:cstheme="majorHAnsi"/>
        </w:rPr>
      </w:pPr>
    </w:p>
    <w:p w14:paraId="39966608" w14:textId="77777777" w:rsidR="00F95F8A" w:rsidRPr="009B7312" w:rsidRDefault="00000000" w:rsidP="00C0327A">
      <w:pPr>
        <w:ind w:left="360"/>
        <w:rPr>
          <w:rFonts w:asciiTheme="majorHAnsi" w:hAnsiTheme="majorHAnsi" w:cstheme="majorHAnsi"/>
        </w:rPr>
      </w:pPr>
      <w:r w:rsidRPr="009B7312">
        <w:rPr>
          <w:rFonts w:asciiTheme="majorHAnsi" w:hAnsiTheme="majorHAnsi" w:cstheme="majorHAnsi"/>
        </w:rPr>
        <w:t>Utilice la hoja de trabajo de DICE Approach para registrar y evaluar sus actividades de cuidado con esta herramienta completa e imprimible que puede descargar. Haga clic en el enlace indicado por la flecha a continuación.</w:t>
      </w:r>
    </w:p>
    <w:p w14:paraId="59D51E1E" w14:textId="45682B53" w:rsidR="00F95F8A" w:rsidRPr="009B7312" w:rsidRDefault="00F95F8A">
      <w:pPr>
        <w:rPr>
          <w:rFonts w:asciiTheme="majorHAnsi" w:hAnsiTheme="majorHAnsi" w:cstheme="majorHAnsi"/>
        </w:rPr>
      </w:pPr>
    </w:p>
    <w:p w14:paraId="5FF13D3D" w14:textId="77777777" w:rsidR="00F95F8A" w:rsidRPr="009B7312" w:rsidRDefault="00000000">
      <w:pPr>
        <w:rPr>
          <w:rFonts w:asciiTheme="majorHAnsi" w:hAnsiTheme="majorHAnsi" w:cstheme="majorHAnsi"/>
        </w:rPr>
      </w:pPr>
      <w:r w:rsidRPr="009B7312">
        <w:rPr>
          <w:rFonts w:asciiTheme="majorHAnsi" w:hAnsiTheme="majorHAnsi" w:cstheme="majorHAnsi"/>
        </w:rPr>
        <w:t>Se encuentra en la página de Módulos de Capacitación, entre los módulos y los videos de E-Sim.</w:t>
      </w:r>
    </w:p>
    <w:p w14:paraId="28131275" w14:textId="4F3C2147" w:rsidR="00F95F8A" w:rsidRPr="009B7312" w:rsidRDefault="009B7312">
      <w:pPr>
        <w:rPr>
          <w:rFonts w:asciiTheme="majorHAnsi" w:hAnsiTheme="majorHAnsi" w:cstheme="majorHAnsi"/>
        </w:rPr>
      </w:pPr>
      <w:r w:rsidRPr="009B7312">
        <w:rPr>
          <w:rFonts w:asciiTheme="majorHAnsi" w:hAnsiTheme="majorHAnsi" w:cstheme="majorHAnsi"/>
          <w:noProof/>
        </w:rPr>
        <w:drawing>
          <wp:inline distT="0" distB="0" distL="0" distR="0" wp14:anchorId="50D58AE4" wp14:editId="53D82BAE">
            <wp:extent cx="5486400" cy="3982720"/>
            <wp:effectExtent l="0" t="0" r="0" b="5080"/>
            <wp:docPr id="363867411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867411" name="Picture 4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1FCF7" w14:textId="77777777" w:rsidR="009B7312" w:rsidRPr="009B7312" w:rsidRDefault="009B7312">
      <w:pPr>
        <w:rPr>
          <w:rFonts w:asciiTheme="majorHAnsi" w:hAnsiTheme="majorHAnsi" w:cstheme="majorHAnsi"/>
        </w:rPr>
      </w:pPr>
    </w:p>
    <w:p w14:paraId="41AFF003" w14:textId="77777777" w:rsidR="009B7312" w:rsidRPr="009B7312" w:rsidRDefault="009B7312" w:rsidP="009B7312">
      <w:pPr>
        <w:rPr>
          <w:rFonts w:asciiTheme="majorHAnsi" w:hAnsiTheme="majorHAnsi" w:cstheme="majorHAnsi"/>
        </w:rPr>
      </w:pPr>
      <w:r w:rsidRPr="009B7312">
        <w:rPr>
          <w:rFonts w:asciiTheme="majorHAnsi" w:hAnsiTheme="majorHAnsi" w:cstheme="majorHAnsi"/>
        </w:rPr>
        <w:t>El equipo de DICE Approach honra su misión de cuidado y se siente agradecido de ofrecer este sitio de capacitación para ayudarle. No dude en comunicarse a través del formulario de contacto si tiene preguntas sobre el sitio o necesita ayuda. Tenga en cuenta que no podemos brindar orientación médica.</w:t>
      </w:r>
    </w:p>
    <w:p w14:paraId="4E1CCB4C" w14:textId="77777777" w:rsidR="009B7312" w:rsidRPr="009B7312" w:rsidRDefault="009B7312">
      <w:pPr>
        <w:rPr>
          <w:rFonts w:asciiTheme="majorHAnsi" w:hAnsiTheme="majorHAnsi" w:cstheme="majorHAnsi"/>
        </w:rPr>
      </w:pPr>
    </w:p>
    <w:sectPr w:rsidR="009B7312" w:rsidRPr="009B7312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 (Headings)">
    <w:panose1 w:val="020B0604020202020204"/>
    <w:charset w:val="00"/>
    <w:family w:val="roman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2F2333F"/>
    <w:multiLevelType w:val="hybridMultilevel"/>
    <w:tmpl w:val="A406F650"/>
    <w:lvl w:ilvl="0" w:tplc="4300C02A">
      <w:start w:val="2"/>
      <w:numFmt w:val="decimal"/>
      <w:lvlText w:val="%1"/>
      <w:lvlJc w:val="left"/>
      <w:pPr>
        <w:ind w:left="720" w:hanging="360"/>
      </w:pPr>
      <w:rPr>
        <w:rFonts w:asciiTheme="majorHAnsi" w:hAnsiTheme="majorHAnsi" w:hint="default"/>
        <w:b/>
        <w:color w:val="4F81BD" w:themeColor="accent1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ED37FE"/>
    <w:multiLevelType w:val="hybridMultilevel"/>
    <w:tmpl w:val="722ECCC0"/>
    <w:lvl w:ilvl="0" w:tplc="C5AE5A16">
      <w:start w:val="2"/>
      <w:numFmt w:val="decimal"/>
      <w:lvlText w:val="%1"/>
      <w:lvlJc w:val="left"/>
      <w:pPr>
        <w:ind w:left="720" w:hanging="360"/>
      </w:pPr>
      <w:rPr>
        <w:rFonts w:asciiTheme="majorHAnsi" w:hAnsiTheme="majorHAnsi" w:hint="default"/>
        <w:b/>
        <w:color w:val="4F81BD" w:themeColor="accent1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AC61D1"/>
    <w:multiLevelType w:val="hybridMultilevel"/>
    <w:tmpl w:val="D4765AD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B934E7"/>
    <w:multiLevelType w:val="hybridMultilevel"/>
    <w:tmpl w:val="8108A3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2F4071"/>
    <w:multiLevelType w:val="hybridMultilevel"/>
    <w:tmpl w:val="F782CA9E"/>
    <w:lvl w:ilvl="0" w:tplc="171015A8">
      <w:start w:val="2"/>
      <w:numFmt w:val="decimal"/>
      <w:lvlText w:val="%1)"/>
      <w:lvlJc w:val="left"/>
      <w:pPr>
        <w:ind w:left="720" w:hanging="360"/>
      </w:pPr>
      <w:rPr>
        <w:rFonts w:asciiTheme="majorHAnsi" w:hAnsiTheme="majorHAnsi" w:hint="default"/>
        <w:b/>
        <w:color w:val="4F81BD" w:themeColor="accent1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0278117">
    <w:abstractNumId w:val="8"/>
  </w:num>
  <w:num w:numId="2" w16cid:durableId="925959001">
    <w:abstractNumId w:val="6"/>
  </w:num>
  <w:num w:numId="3" w16cid:durableId="621306202">
    <w:abstractNumId w:val="5"/>
  </w:num>
  <w:num w:numId="4" w16cid:durableId="487089336">
    <w:abstractNumId w:val="4"/>
  </w:num>
  <w:num w:numId="5" w16cid:durableId="1383946265">
    <w:abstractNumId w:val="7"/>
  </w:num>
  <w:num w:numId="6" w16cid:durableId="1815678844">
    <w:abstractNumId w:val="3"/>
  </w:num>
  <w:num w:numId="7" w16cid:durableId="2012951774">
    <w:abstractNumId w:val="2"/>
  </w:num>
  <w:num w:numId="8" w16cid:durableId="717782971">
    <w:abstractNumId w:val="1"/>
  </w:num>
  <w:num w:numId="9" w16cid:durableId="612714602">
    <w:abstractNumId w:val="0"/>
  </w:num>
  <w:num w:numId="10" w16cid:durableId="1816602890">
    <w:abstractNumId w:val="12"/>
  </w:num>
  <w:num w:numId="11" w16cid:durableId="1175610537">
    <w:abstractNumId w:val="10"/>
  </w:num>
  <w:num w:numId="12" w16cid:durableId="1848129483">
    <w:abstractNumId w:val="9"/>
  </w:num>
  <w:num w:numId="13" w16cid:durableId="1863131518">
    <w:abstractNumId w:val="13"/>
  </w:num>
  <w:num w:numId="14" w16cid:durableId="69199680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6E4812"/>
    <w:rsid w:val="009B7312"/>
    <w:rsid w:val="00A35B7D"/>
    <w:rsid w:val="00AA1D8D"/>
    <w:rsid w:val="00B47730"/>
    <w:rsid w:val="00C0327A"/>
    <w:rsid w:val="00CB0664"/>
    <w:rsid w:val="00F95F8A"/>
    <w:rsid w:val="00FC693F"/>
    <w:rsid w:val="00FD5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89F671"/>
  <w14:defaultImageDpi w14:val="300"/>
  <w15:docId w15:val="{59294B3C-74D7-8343-B860-4CAE39C64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3227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Vincent Kern</cp:lastModifiedBy>
  <cp:revision>2</cp:revision>
  <dcterms:created xsi:type="dcterms:W3CDTF">2025-09-24T18:04:00Z</dcterms:created>
  <dcterms:modified xsi:type="dcterms:W3CDTF">2025-09-24T18:04:00Z</dcterms:modified>
  <cp:category/>
</cp:coreProperties>
</file>